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20" w:rsidRDefault="00484D20" w:rsidP="00484D20">
      <w:pPr>
        <w:spacing w:line="336" w:lineRule="auto"/>
        <w:rPr>
          <w:rFonts w:ascii="宋体" w:hAnsi="宋体" w:hint="eastAsia"/>
          <w:sz w:val="28"/>
          <w:szCs w:val="28"/>
        </w:rPr>
      </w:pPr>
      <w:r>
        <w:rPr>
          <w:rFonts w:ascii="宋体" w:hAnsi="宋体" w:hint="eastAsia"/>
          <w:sz w:val="28"/>
          <w:szCs w:val="28"/>
        </w:rPr>
        <w:t>附件1</w:t>
      </w:r>
    </w:p>
    <w:p w:rsidR="00484D20" w:rsidRDefault="00484D20" w:rsidP="00484D20">
      <w:pPr>
        <w:spacing w:line="336" w:lineRule="auto"/>
        <w:jc w:val="center"/>
        <w:rPr>
          <w:rFonts w:ascii="宋体" w:hAnsi="宋体"/>
          <w:b/>
          <w:sz w:val="36"/>
          <w:szCs w:val="36"/>
        </w:rPr>
      </w:pPr>
      <w:bookmarkStart w:id="0" w:name="_GoBack"/>
      <w:r>
        <w:rPr>
          <w:rFonts w:ascii="宋体" w:hAnsi="宋体" w:hint="eastAsia"/>
          <w:b/>
          <w:sz w:val="36"/>
          <w:szCs w:val="36"/>
        </w:rPr>
        <w:t>国家高技能人才培训基地项目申报指南</w:t>
      </w:r>
    </w:p>
    <w:bookmarkEnd w:id="0"/>
    <w:p w:rsidR="00484D20" w:rsidRDefault="00484D20" w:rsidP="00484D20">
      <w:pPr>
        <w:spacing w:line="336" w:lineRule="auto"/>
        <w:ind w:firstLineChars="200" w:firstLine="560"/>
        <w:rPr>
          <w:rFonts w:ascii="宋体" w:hAnsi="宋体" w:hint="eastAsia"/>
          <w:sz w:val="28"/>
          <w:szCs w:val="28"/>
        </w:rPr>
      </w:pPr>
    </w:p>
    <w:p w:rsidR="00484D20" w:rsidRDefault="00484D20" w:rsidP="00484D20">
      <w:pPr>
        <w:spacing w:line="336" w:lineRule="auto"/>
        <w:ind w:firstLineChars="200" w:firstLine="560"/>
        <w:rPr>
          <w:rFonts w:ascii="宋体" w:hAnsi="宋体" w:hint="eastAsia"/>
          <w:sz w:val="28"/>
          <w:szCs w:val="28"/>
        </w:rPr>
      </w:pPr>
      <w:r>
        <w:rPr>
          <w:rFonts w:ascii="宋体" w:hAnsi="宋体" w:hint="eastAsia"/>
          <w:sz w:val="28"/>
          <w:szCs w:val="28"/>
        </w:rPr>
        <w:t>国家高技能人才培训基地项目申报分为教学研究类和教学资源类，项目拟面向全院教师申报。</w:t>
      </w:r>
      <w:r>
        <w:rPr>
          <w:rFonts w:ascii="宋体" w:hAnsi="宋体" w:hint="eastAsia"/>
          <w:bCs/>
          <w:sz w:val="28"/>
          <w:szCs w:val="28"/>
        </w:rPr>
        <w:t>项目</w:t>
      </w:r>
      <w:r>
        <w:rPr>
          <w:rFonts w:ascii="宋体" w:hAnsi="宋体" w:hint="eastAsia"/>
          <w:sz w:val="28"/>
          <w:szCs w:val="28"/>
        </w:rPr>
        <w:t>经费为1-3万元，根据预期成果形式和专家评分，分为重点项目和一般项目。教学研究类项目成果为核心期刊论文、专著、论文等形式；教学资源类项目成果为新形态教材、科普读物、教材及在线课程等形式。</w:t>
      </w:r>
    </w:p>
    <w:p w:rsidR="00484D20" w:rsidRDefault="00484D20" w:rsidP="00484D20">
      <w:pPr>
        <w:spacing w:line="336" w:lineRule="auto"/>
        <w:rPr>
          <w:rFonts w:ascii="宋体" w:hAnsi="宋体" w:hint="eastAsia"/>
          <w:b/>
          <w:sz w:val="28"/>
          <w:szCs w:val="28"/>
        </w:rPr>
      </w:pPr>
      <w:r>
        <w:rPr>
          <w:rFonts w:ascii="宋体" w:hAnsi="宋体" w:hint="eastAsia"/>
          <w:b/>
          <w:sz w:val="28"/>
          <w:szCs w:val="28"/>
        </w:rPr>
        <w:t>一、教学研究类</w:t>
      </w:r>
    </w:p>
    <w:p w:rsidR="00484D20" w:rsidRDefault="00484D20" w:rsidP="00484D20">
      <w:pPr>
        <w:spacing w:line="336" w:lineRule="auto"/>
        <w:ind w:firstLineChars="200" w:firstLine="560"/>
        <w:rPr>
          <w:rFonts w:ascii="宋体" w:hAnsi="宋体" w:hint="eastAsia"/>
          <w:sz w:val="28"/>
          <w:szCs w:val="28"/>
        </w:rPr>
      </w:pPr>
      <w:r>
        <w:rPr>
          <w:rFonts w:ascii="宋体" w:hAnsi="宋体" w:hint="eastAsia"/>
          <w:sz w:val="28"/>
          <w:szCs w:val="28"/>
        </w:rPr>
        <w:t>围绕数字经济高技能人才培养开展课题研究，参考选题包括但不限于：浙江省数字经济高技能人才培养研究、数字经济专业群建设研究、公共实训基地建设模式及机制研究、基于大数据的实训平台建设研究与实践、虚拟仿真实验教学研究与实践、智慧实</w:t>
      </w:r>
      <w:proofErr w:type="gramStart"/>
      <w:r>
        <w:rPr>
          <w:rFonts w:ascii="宋体" w:hAnsi="宋体" w:hint="eastAsia"/>
          <w:sz w:val="28"/>
          <w:szCs w:val="28"/>
        </w:rPr>
        <w:t>训环境</w:t>
      </w:r>
      <w:proofErr w:type="gramEnd"/>
      <w:r>
        <w:rPr>
          <w:rFonts w:ascii="宋体" w:hAnsi="宋体" w:hint="eastAsia"/>
          <w:sz w:val="28"/>
          <w:szCs w:val="28"/>
        </w:rPr>
        <w:t>下的实践教学组织研究与实践、基于物联网技术的实</w:t>
      </w:r>
      <w:proofErr w:type="gramStart"/>
      <w:r>
        <w:rPr>
          <w:rFonts w:ascii="宋体" w:hAnsi="宋体" w:hint="eastAsia"/>
          <w:sz w:val="28"/>
          <w:szCs w:val="28"/>
        </w:rPr>
        <w:t>训设备</w:t>
      </w:r>
      <w:proofErr w:type="gramEnd"/>
      <w:r>
        <w:rPr>
          <w:rFonts w:ascii="宋体" w:hAnsi="宋体" w:hint="eastAsia"/>
          <w:sz w:val="28"/>
          <w:szCs w:val="28"/>
        </w:rPr>
        <w:t>运行与管理研究与实践等。</w:t>
      </w:r>
    </w:p>
    <w:p w:rsidR="00484D20" w:rsidRDefault="00484D20" w:rsidP="00484D20">
      <w:pPr>
        <w:spacing w:line="336" w:lineRule="auto"/>
        <w:rPr>
          <w:rFonts w:ascii="宋体" w:hAnsi="宋体" w:hint="eastAsia"/>
          <w:b/>
          <w:sz w:val="28"/>
          <w:szCs w:val="28"/>
        </w:rPr>
      </w:pPr>
      <w:r>
        <w:rPr>
          <w:rFonts w:ascii="宋体" w:hAnsi="宋体" w:hint="eastAsia"/>
          <w:b/>
          <w:sz w:val="28"/>
          <w:szCs w:val="28"/>
        </w:rPr>
        <w:t>二、教学资源类</w:t>
      </w:r>
    </w:p>
    <w:p w:rsidR="00484D20" w:rsidRDefault="00484D20" w:rsidP="00484D20">
      <w:pPr>
        <w:spacing w:line="336" w:lineRule="auto"/>
        <w:rPr>
          <w:rFonts w:ascii="宋体" w:hAnsi="宋体" w:hint="eastAsia"/>
          <w:b/>
          <w:sz w:val="28"/>
          <w:szCs w:val="28"/>
        </w:rPr>
      </w:pPr>
      <w:r>
        <w:rPr>
          <w:rFonts w:ascii="宋体" w:hAnsi="宋体" w:hint="eastAsia"/>
          <w:b/>
          <w:sz w:val="28"/>
          <w:szCs w:val="28"/>
        </w:rPr>
        <w:t>（一）新形态教材</w:t>
      </w:r>
    </w:p>
    <w:p w:rsidR="00484D20" w:rsidRDefault="00484D20" w:rsidP="00484D20">
      <w:pPr>
        <w:pStyle w:val="HTML0"/>
        <w:shd w:val="clear" w:color="auto" w:fill="FFFFFF"/>
        <w:ind w:firstLineChars="200" w:firstLine="560"/>
        <w:rPr>
          <w:rFonts w:ascii="inherit" w:hAnsi="inherit" w:hint="eastAsia"/>
          <w:color w:val="000000"/>
          <w:sz w:val="23"/>
          <w:szCs w:val="23"/>
        </w:rPr>
      </w:pPr>
      <w:r>
        <w:rPr>
          <w:rFonts w:hint="eastAsia"/>
          <w:sz w:val="28"/>
          <w:szCs w:val="28"/>
        </w:rPr>
        <w:t>围绕数字经济领域，具体包括电子商务、大数据、互联网金融、数字化设计技术、人工智能、电子信息、新零售、智慧物流、创新创业等数字经济类教材；</w:t>
      </w:r>
      <w:r>
        <w:rPr>
          <w:sz w:val="28"/>
          <w:szCs w:val="28"/>
        </w:rPr>
        <w:t>应用互联网新技术，以嵌入</w:t>
      </w:r>
      <w:proofErr w:type="gramStart"/>
      <w:r>
        <w:rPr>
          <w:sz w:val="28"/>
          <w:szCs w:val="28"/>
        </w:rPr>
        <w:t>二维码的</w:t>
      </w:r>
      <w:proofErr w:type="gramEnd"/>
      <w:r>
        <w:rPr>
          <w:sz w:val="28"/>
          <w:szCs w:val="28"/>
        </w:rPr>
        <w:t>纸质教材为载体，嵌入视频、音频、作业、试卷、拓展资源、主题讨论等数字资源，将教材、课堂、教学资源三者融合的新形态教</w:t>
      </w:r>
      <w:r>
        <w:rPr>
          <w:sz w:val="28"/>
          <w:szCs w:val="28"/>
        </w:rPr>
        <w:lastRenderedPageBreak/>
        <w:t>材</w:t>
      </w:r>
      <w:r>
        <w:rPr>
          <w:rFonts w:hint="eastAsia"/>
          <w:sz w:val="28"/>
          <w:szCs w:val="28"/>
        </w:rPr>
        <w:t>；优先支持有国家及省级精品在线开放课程、院级教育教学改革及以上项目、市级重点（特色）及以上专业支撑的新形态教材。</w:t>
      </w:r>
    </w:p>
    <w:p w:rsidR="00484D20" w:rsidRDefault="00484D20" w:rsidP="00484D20">
      <w:pPr>
        <w:spacing w:line="336" w:lineRule="auto"/>
        <w:rPr>
          <w:rFonts w:ascii="宋体" w:hAnsi="宋体" w:hint="eastAsia"/>
          <w:b/>
          <w:sz w:val="28"/>
          <w:szCs w:val="28"/>
        </w:rPr>
      </w:pPr>
      <w:r>
        <w:rPr>
          <w:rFonts w:ascii="宋体" w:hAnsi="宋体" w:hint="eastAsia"/>
          <w:b/>
          <w:sz w:val="28"/>
          <w:szCs w:val="28"/>
        </w:rPr>
        <w:t>（二）数字经济科普读物1套</w:t>
      </w:r>
    </w:p>
    <w:p w:rsidR="00484D20" w:rsidRDefault="00484D20" w:rsidP="00484D20">
      <w:pPr>
        <w:spacing w:line="336" w:lineRule="auto"/>
        <w:ind w:firstLineChars="200" w:firstLine="560"/>
        <w:rPr>
          <w:rFonts w:ascii="宋体" w:hAnsi="宋体" w:hint="eastAsia"/>
          <w:sz w:val="28"/>
          <w:szCs w:val="28"/>
        </w:rPr>
      </w:pPr>
      <w:r>
        <w:rPr>
          <w:rFonts w:ascii="宋体" w:hAnsi="宋体" w:hint="eastAsia"/>
          <w:sz w:val="28"/>
          <w:szCs w:val="28"/>
        </w:rPr>
        <w:t>科普读物内容围绕数字经济领域，体现主旋律，具有科学性、实用性和可读性，</w:t>
      </w:r>
      <w:proofErr w:type="gramStart"/>
      <w:r>
        <w:rPr>
          <w:rFonts w:ascii="宋体" w:hAnsi="宋体" w:hint="eastAsia"/>
          <w:sz w:val="28"/>
          <w:szCs w:val="28"/>
        </w:rPr>
        <w:t>通熟易懂</w:t>
      </w:r>
      <w:proofErr w:type="gramEnd"/>
      <w:r>
        <w:rPr>
          <w:rFonts w:ascii="宋体" w:hAnsi="宋体" w:hint="eastAsia"/>
          <w:sz w:val="28"/>
          <w:szCs w:val="28"/>
        </w:rPr>
        <w:t>；科普读物最终成果形式一般应为科普著作或读本（字数不少于4万字）。参考选</w:t>
      </w:r>
      <w:r>
        <w:rPr>
          <w:rFonts w:ascii="宋体" w:hAnsi="宋体" w:cs="宋体" w:hint="eastAsia"/>
          <w:kern w:val="0"/>
          <w:sz w:val="28"/>
          <w:szCs w:val="28"/>
        </w:rPr>
        <w:t>题包括但不限于：跨境电商、网络创业、大数据、互联网金融、机器人、智慧物流、VR/AR技术、新零售、区块链应用、新媒体、视觉设计及数字表达技术等热点研究领域。</w:t>
      </w:r>
    </w:p>
    <w:p w:rsidR="00484D20" w:rsidRDefault="00484D20" w:rsidP="00484D20">
      <w:pPr>
        <w:spacing w:line="336" w:lineRule="auto"/>
        <w:rPr>
          <w:rFonts w:ascii="宋体" w:hAnsi="宋体" w:hint="eastAsia"/>
          <w:b/>
          <w:sz w:val="28"/>
          <w:szCs w:val="28"/>
        </w:rPr>
      </w:pPr>
      <w:r>
        <w:rPr>
          <w:rFonts w:ascii="宋体" w:hAnsi="宋体" w:hint="eastAsia"/>
          <w:b/>
          <w:sz w:val="28"/>
          <w:szCs w:val="28"/>
        </w:rPr>
        <w:t>（三）国际交流教材、外语在线课程建设</w:t>
      </w:r>
    </w:p>
    <w:p w:rsidR="00484D20" w:rsidRDefault="00484D20" w:rsidP="00484D20">
      <w:pPr>
        <w:spacing w:line="336" w:lineRule="auto"/>
        <w:ind w:firstLineChars="200" w:firstLine="560"/>
        <w:rPr>
          <w:rFonts w:ascii="宋体" w:hAnsi="宋体" w:hint="eastAsia"/>
          <w:sz w:val="28"/>
          <w:szCs w:val="28"/>
        </w:rPr>
      </w:pPr>
      <w:r>
        <w:rPr>
          <w:rFonts w:ascii="宋体" w:hAnsi="宋体" w:hint="eastAsia"/>
          <w:sz w:val="28"/>
          <w:szCs w:val="28"/>
        </w:rPr>
        <w:t>优先支持与数字经济相关且适合向境外推广的国际交流教材和外语在线课程。参考选题包括但不限于：电子信息技术、商贸流通、国际商务等领域。</w:t>
      </w:r>
    </w:p>
    <w:p w:rsidR="00AA2111" w:rsidRPr="00484D20" w:rsidRDefault="00AA2111"/>
    <w:sectPr w:rsidR="00AA2111" w:rsidRPr="00484D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inherit">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20"/>
    <w:rsid w:val="00484D20"/>
    <w:rsid w:val="00AA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3687-F33D-4504-B497-104FEBAB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D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basedOn w:val="a0"/>
    <w:link w:val="HTML0"/>
    <w:uiPriority w:val="99"/>
    <w:rsid w:val="00484D20"/>
    <w:rPr>
      <w:rFonts w:ascii="宋体" w:hAnsi="宋体" w:cs="宋体"/>
      <w:sz w:val="24"/>
      <w:szCs w:val="24"/>
    </w:rPr>
  </w:style>
  <w:style w:type="paragraph" w:styleId="HTML0">
    <w:name w:val="HTML Preformatted"/>
    <w:basedOn w:val="a"/>
    <w:link w:val="HTML"/>
    <w:uiPriority w:val="99"/>
    <w:unhideWhenUsed/>
    <w:rsid w:val="00484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1">
    <w:name w:val="HTML 预设格式 字符1"/>
    <w:basedOn w:val="a0"/>
    <w:uiPriority w:val="99"/>
    <w:semiHidden/>
    <w:rsid w:val="00484D20"/>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夏侯 珺</dc:creator>
  <cp:keywords/>
  <dc:description/>
  <cp:lastModifiedBy>夏侯 珺</cp:lastModifiedBy>
  <cp:revision>1</cp:revision>
  <dcterms:created xsi:type="dcterms:W3CDTF">2018-10-01T00:24:00Z</dcterms:created>
  <dcterms:modified xsi:type="dcterms:W3CDTF">2018-10-01T00:24:00Z</dcterms:modified>
</cp:coreProperties>
</file>